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64B" w:rsidRPr="00E9364B" w:rsidRDefault="00E9364B" w:rsidP="00E9364B">
      <w:pPr>
        <w:spacing w:line="480" w:lineRule="auto"/>
        <w:rPr>
          <w:rFonts w:ascii="Times New Roman" w:hAnsi="Times New Roman" w:cs="Times New Roman"/>
          <w:b/>
          <w:sz w:val="24"/>
          <w:szCs w:val="24"/>
        </w:rPr>
      </w:pPr>
    </w:p>
    <w:p w:rsidR="00E9364B" w:rsidRPr="00E9364B" w:rsidRDefault="00E9364B" w:rsidP="00E9364B">
      <w:pPr>
        <w:spacing w:line="480" w:lineRule="auto"/>
        <w:rPr>
          <w:rFonts w:ascii="Times New Roman" w:hAnsi="Times New Roman" w:cs="Times New Roman"/>
          <w:b/>
          <w:sz w:val="24"/>
          <w:szCs w:val="24"/>
        </w:rPr>
      </w:pPr>
    </w:p>
    <w:p w:rsidR="00E9364B" w:rsidRPr="00E9364B" w:rsidRDefault="00E9364B" w:rsidP="00E9364B">
      <w:pPr>
        <w:spacing w:line="480" w:lineRule="auto"/>
        <w:rPr>
          <w:rFonts w:ascii="Times New Roman" w:hAnsi="Times New Roman" w:cs="Times New Roman"/>
          <w:b/>
          <w:sz w:val="24"/>
          <w:szCs w:val="24"/>
        </w:rPr>
      </w:pPr>
    </w:p>
    <w:p w:rsidR="00E9364B" w:rsidRPr="00E9364B" w:rsidRDefault="00E9364B" w:rsidP="00E9364B">
      <w:pPr>
        <w:spacing w:line="480" w:lineRule="auto"/>
        <w:rPr>
          <w:rFonts w:ascii="Times New Roman" w:hAnsi="Times New Roman" w:cs="Times New Roman"/>
          <w:b/>
          <w:sz w:val="24"/>
          <w:szCs w:val="24"/>
        </w:rPr>
      </w:pPr>
    </w:p>
    <w:p w:rsidR="00E9364B" w:rsidRPr="00E9364B" w:rsidRDefault="00E9364B" w:rsidP="00E9364B">
      <w:pPr>
        <w:spacing w:line="480" w:lineRule="auto"/>
        <w:rPr>
          <w:rFonts w:ascii="Times New Roman" w:hAnsi="Times New Roman" w:cs="Times New Roman"/>
          <w:b/>
          <w:sz w:val="24"/>
          <w:szCs w:val="24"/>
        </w:rPr>
      </w:pPr>
    </w:p>
    <w:p w:rsidR="00E9364B" w:rsidRPr="00E9364B" w:rsidRDefault="00E9364B" w:rsidP="00E9364B">
      <w:pPr>
        <w:spacing w:line="480" w:lineRule="auto"/>
        <w:rPr>
          <w:rFonts w:ascii="Times New Roman" w:hAnsi="Times New Roman" w:cs="Times New Roman"/>
          <w:b/>
          <w:sz w:val="24"/>
          <w:szCs w:val="24"/>
        </w:rPr>
      </w:pPr>
    </w:p>
    <w:p w:rsidR="00E9364B" w:rsidRPr="00E9364B" w:rsidRDefault="00E9364B" w:rsidP="00E9364B">
      <w:pPr>
        <w:spacing w:line="480" w:lineRule="auto"/>
        <w:jc w:val="center"/>
        <w:rPr>
          <w:rFonts w:ascii="Times New Roman" w:hAnsi="Times New Roman" w:cs="Times New Roman"/>
          <w:sz w:val="24"/>
          <w:szCs w:val="24"/>
        </w:rPr>
      </w:pPr>
      <w:r w:rsidRPr="00E9364B">
        <w:rPr>
          <w:rFonts w:ascii="Times New Roman" w:hAnsi="Times New Roman" w:cs="Times New Roman"/>
          <w:sz w:val="24"/>
          <w:szCs w:val="24"/>
        </w:rPr>
        <w:t>Marketing Information System and Sales Order Process</w:t>
      </w:r>
    </w:p>
    <w:p w:rsidR="00E9364B" w:rsidRPr="00E9364B" w:rsidRDefault="00E9364B" w:rsidP="00E9364B">
      <w:pPr>
        <w:spacing w:line="480" w:lineRule="auto"/>
        <w:jc w:val="center"/>
        <w:rPr>
          <w:rFonts w:ascii="Times New Roman" w:hAnsi="Times New Roman" w:cs="Times New Roman"/>
          <w:sz w:val="24"/>
          <w:szCs w:val="24"/>
        </w:rPr>
      </w:pPr>
      <w:r w:rsidRPr="00E9364B">
        <w:rPr>
          <w:rFonts w:ascii="Times New Roman" w:hAnsi="Times New Roman" w:cs="Times New Roman"/>
          <w:sz w:val="24"/>
          <w:szCs w:val="24"/>
        </w:rPr>
        <w:t>Name of Student</w:t>
      </w:r>
    </w:p>
    <w:p w:rsidR="00E9364B" w:rsidRPr="00E9364B" w:rsidRDefault="00E9364B" w:rsidP="00E9364B">
      <w:pPr>
        <w:spacing w:line="480" w:lineRule="auto"/>
        <w:jc w:val="center"/>
        <w:rPr>
          <w:rFonts w:ascii="Times New Roman" w:hAnsi="Times New Roman" w:cs="Times New Roman"/>
          <w:sz w:val="24"/>
          <w:szCs w:val="24"/>
        </w:rPr>
      </w:pPr>
      <w:r w:rsidRPr="00E9364B">
        <w:rPr>
          <w:rFonts w:ascii="Times New Roman" w:hAnsi="Times New Roman" w:cs="Times New Roman"/>
          <w:sz w:val="24"/>
          <w:szCs w:val="24"/>
        </w:rPr>
        <w:t>Name of Institution</w:t>
      </w:r>
    </w:p>
    <w:p w:rsidR="00E9364B" w:rsidRPr="00E9364B" w:rsidRDefault="00E9364B" w:rsidP="00E9364B">
      <w:pPr>
        <w:spacing w:line="480" w:lineRule="auto"/>
        <w:jc w:val="center"/>
        <w:rPr>
          <w:rFonts w:ascii="Times New Roman" w:hAnsi="Times New Roman" w:cs="Times New Roman"/>
          <w:b/>
          <w:sz w:val="24"/>
          <w:szCs w:val="24"/>
        </w:rPr>
      </w:pPr>
      <w:r w:rsidRPr="00E9364B">
        <w:rPr>
          <w:rFonts w:ascii="Times New Roman" w:hAnsi="Times New Roman" w:cs="Times New Roman"/>
          <w:sz w:val="24"/>
          <w:szCs w:val="24"/>
        </w:rPr>
        <w:t>Date</w:t>
      </w:r>
      <w:r w:rsidRPr="00E9364B">
        <w:rPr>
          <w:rFonts w:ascii="Times New Roman" w:hAnsi="Times New Roman" w:cs="Times New Roman"/>
          <w:b/>
          <w:sz w:val="24"/>
          <w:szCs w:val="24"/>
        </w:rPr>
        <w:br w:type="page"/>
      </w:r>
    </w:p>
    <w:p w:rsidR="004554A5" w:rsidRPr="00E9364B" w:rsidRDefault="004554A5" w:rsidP="00E9364B">
      <w:pPr>
        <w:spacing w:line="480" w:lineRule="auto"/>
        <w:rPr>
          <w:rFonts w:ascii="Times New Roman" w:hAnsi="Times New Roman" w:cs="Times New Roman"/>
          <w:b/>
          <w:sz w:val="24"/>
          <w:szCs w:val="24"/>
        </w:rPr>
      </w:pPr>
      <w:r w:rsidRPr="00E9364B">
        <w:rPr>
          <w:rFonts w:ascii="Times New Roman" w:hAnsi="Times New Roman" w:cs="Times New Roman"/>
          <w:b/>
          <w:sz w:val="24"/>
          <w:szCs w:val="24"/>
        </w:rPr>
        <w:lastRenderedPageBreak/>
        <w:t>Questions 1</w:t>
      </w:r>
    </w:p>
    <w:p w:rsidR="00C51198" w:rsidRPr="00E9364B" w:rsidRDefault="00C5464F" w:rsidP="00E9364B">
      <w:pPr>
        <w:spacing w:line="480" w:lineRule="auto"/>
        <w:ind w:firstLine="720"/>
        <w:rPr>
          <w:rFonts w:ascii="Times New Roman" w:hAnsi="Times New Roman" w:cs="Times New Roman"/>
          <w:sz w:val="24"/>
          <w:szCs w:val="24"/>
        </w:rPr>
      </w:pPr>
      <w:r w:rsidRPr="00E9364B">
        <w:rPr>
          <w:rFonts w:ascii="Times New Roman" w:hAnsi="Times New Roman" w:cs="Times New Roman"/>
          <w:sz w:val="24"/>
          <w:szCs w:val="24"/>
        </w:rPr>
        <w:t>Organizations that use data science in their decision making employ either data mining or statistics or both in their data analysis. Data mining describes the extraction of information that is actionable and comprehensible, and was previously unknown from data warehouses, and implementing the information towards making business decisions</w:t>
      </w:r>
      <w:r w:rsidR="00863148" w:rsidRPr="00E9364B">
        <w:rPr>
          <w:rFonts w:ascii="Times New Roman" w:hAnsi="Times New Roman" w:cs="Times New Roman"/>
          <w:sz w:val="24"/>
          <w:szCs w:val="24"/>
        </w:rPr>
        <w:t xml:space="preserve"> </w:t>
      </w:r>
      <w:sdt>
        <w:sdtPr>
          <w:rPr>
            <w:rFonts w:ascii="Times New Roman" w:hAnsi="Times New Roman" w:cs="Times New Roman"/>
            <w:sz w:val="24"/>
            <w:szCs w:val="24"/>
          </w:rPr>
          <w:id w:val="153394376"/>
          <w:citation/>
        </w:sdtPr>
        <w:sdtContent>
          <w:r w:rsidR="00050283" w:rsidRPr="00E9364B">
            <w:rPr>
              <w:rFonts w:ascii="Times New Roman" w:hAnsi="Times New Roman" w:cs="Times New Roman"/>
              <w:sz w:val="24"/>
              <w:szCs w:val="24"/>
            </w:rPr>
            <w:fldChar w:fldCharType="begin"/>
          </w:r>
          <w:r w:rsidR="00050283" w:rsidRPr="00E9364B">
            <w:rPr>
              <w:rFonts w:ascii="Times New Roman" w:hAnsi="Times New Roman" w:cs="Times New Roman"/>
              <w:sz w:val="24"/>
              <w:szCs w:val="24"/>
            </w:rPr>
            <w:instrText xml:space="preserve"> CITATION Rav12 \l 1033 </w:instrText>
          </w:r>
          <w:r w:rsidR="00050283" w:rsidRPr="00E9364B">
            <w:rPr>
              <w:rFonts w:ascii="Times New Roman" w:hAnsi="Times New Roman" w:cs="Times New Roman"/>
              <w:sz w:val="24"/>
              <w:szCs w:val="24"/>
            </w:rPr>
            <w:fldChar w:fldCharType="separate"/>
          </w:r>
          <w:r w:rsidR="00050283" w:rsidRPr="00E9364B">
            <w:rPr>
              <w:rFonts w:ascii="Times New Roman" w:hAnsi="Times New Roman" w:cs="Times New Roman"/>
              <w:noProof/>
              <w:sz w:val="24"/>
              <w:szCs w:val="24"/>
            </w:rPr>
            <w:t>(Raval, 2012)</w:t>
          </w:r>
          <w:r w:rsidR="00050283" w:rsidRPr="00E9364B">
            <w:rPr>
              <w:rFonts w:ascii="Times New Roman" w:hAnsi="Times New Roman" w:cs="Times New Roman"/>
              <w:sz w:val="24"/>
              <w:szCs w:val="24"/>
            </w:rPr>
            <w:fldChar w:fldCharType="end"/>
          </w:r>
        </w:sdtContent>
      </w:sdt>
      <w:r w:rsidR="00050283" w:rsidRPr="00E9364B">
        <w:rPr>
          <w:rFonts w:ascii="Times New Roman" w:hAnsi="Times New Roman" w:cs="Times New Roman"/>
          <w:sz w:val="24"/>
          <w:szCs w:val="24"/>
        </w:rPr>
        <w:t xml:space="preserve">. Data mining process </w:t>
      </w:r>
      <w:r w:rsidR="00C51198" w:rsidRPr="00E9364B">
        <w:rPr>
          <w:rFonts w:ascii="Times New Roman" w:hAnsi="Times New Roman" w:cs="Times New Roman"/>
          <w:sz w:val="24"/>
          <w:szCs w:val="24"/>
        </w:rPr>
        <w:t xml:space="preserve">is broken down into 5 stages; data exploration, storing and management of data, modeling, deployment of models, and visualizing the data </w:t>
      </w:r>
      <w:sdt>
        <w:sdtPr>
          <w:rPr>
            <w:rFonts w:ascii="Times New Roman" w:hAnsi="Times New Roman" w:cs="Times New Roman"/>
            <w:sz w:val="24"/>
            <w:szCs w:val="24"/>
          </w:rPr>
          <w:id w:val="153394377"/>
          <w:citation/>
        </w:sdtPr>
        <w:sdtContent>
          <w:r w:rsidR="00C51198" w:rsidRPr="00E9364B">
            <w:rPr>
              <w:rFonts w:ascii="Times New Roman" w:hAnsi="Times New Roman" w:cs="Times New Roman"/>
              <w:sz w:val="24"/>
              <w:szCs w:val="24"/>
            </w:rPr>
            <w:fldChar w:fldCharType="begin"/>
          </w:r>
          <w:r w:rsidR="00C51198" w:rsidRPr="00E9364B">
            <w:rPr>
              <w:rFonts w:ascii="Times New Roman" w:hAnsi="Times New Roman" w:cs="Times New Roman"/>
              <w:sz w:val="24"/>
              <w:szCs w:val="24"/>
            </w:rPr>
            <w:instrText xml:space="preserve"> CITATION Pri18 \l 1033 </w:instrText>
          </w:r>
          <w:r w:rsidR="00C51198" w:rsidRPr="00E9364B">
            <w:rPr>
              <w:rFonts w:ascii="Times New Roman" w:hAnsi="Times New Roman" w:cs="Times New Roman"/>
              <w:sz w:val="24"/>
              <w:szCs w:val="24"/>
            </w:rPr>
            <w:fldChar w:fldCharType="separate"/>
          </w:r>
          <w:r w:rsidR="00C51198" w:rsidRPr="00E9364B">
            <w:rPr>
              <w:rFonts w:ascii="Times New Roman" w:hAnsi="Times New Roman" w:cs="Times New Roman"/>
              <w:noProof/>
              <w:sz w:val="24"/>
              <w:szCs w:val="24"/>
            </w:rPr>
            <w:t>(Priyadharshini, 2018)</w:t>
          </w:r>
          <w:r w:rsidR="00C51198" w:rsidRPr="00E9364B">
            <w:rPr>
              <w:rFonts w:ascii="Times New Roman" w:hAnsi="Times New Roman" w:cs="Times New Roman"/>
              <w:sz w:val="24"/>
              <w:szCs w:val="24"/>
            </w:rPr>
            <w:fldChar w:fldCharType="end"/>
          </w:r>
        </w:sdtContent>
      </w:sdt>
      <w:r w:rsidR="00C51198" w:rsidRPr="00E9364B">
        <w:rPr>
          <w:rFonts w:ascii="Times New Roman" w:hAnsi="Times New Roman" w:cs="Times New Roman"/>
          <w:sz w:val="24"/>
          <w:szCs w:val="24"/>
        </w:rPr>
        <w:t xml:space="preserve">. Statistics on the other hand is a field of data mining that provides the analytic techniques and tools capable of dealing with massive volume of data sets. </w:t>
      </w:r>
      <w:r w:rsidR="00863148" w:rsidRPr="00E9364B">
        <w:rPr>
          <w:rFonts w:ascii="Times New Roman" w:hAnsi="Times New Roman" w:cs="Times New Roman"/>
          <w:sz w:val="24"/>
          <w:szCs w:val="24"/>
        </w:rPr>
        <w:t xml:space="preserve">Coca-cola is a corporation associated with data mining techniques to boost market share. One of its programs aimed towards retention of consumers is the loyalty program. The program enabled the consumers to voice their opinions through several platforms. The opinions of the public helped the corporation to restructure their approach, and were thus an effective tool for customer retention and acquisition. The program also provided a myriad of input that proved beneficial in diversifying content that appealed to different audiences </w:t>
      </w:r>
      <w:sdt>
        <w:sdtPr>
          <w:rPr>
            <w:rFonts w:ascii="Times New Roman" w:hAnsi="Times New Roman" w:cs="Times New Roman"/>
            <w:sz w:val="24"/>
            <w:szCs w:val="24"/>
          </w:rPr>
          <w:id w:val="153394378"/>
          <w:citation/>
        </w:sdtPr>
        <w:sdtContent>
          <w:r w:rsidR="00863148" w:rsidRPr="00E9364B">
            <w:rPr>
              <w:rFonts w:ascii="Times New Roman" w:hAnsi="Times New Roman" w:cs="Times New Roman"/>
              <w:sz w:val="24"/>
              <w:szCs w:val="24"/>
            </w:rPr>
            <w:fldChar w:fldCharType="begin"/>
          </w:r>
          <w:r w:rsidR="00863148" w:rsidRPr="00E9364B">
            <w:rPr>
              <w:rFonts w:ascii="Times New Roman" w:hAnsi="Times New Roman" w:cs="Times New Roman"/>
              <w:sz w:val="24"/>
              <w:szCs w:val="24"/>
            </w:rPr>
            <w:instrText xml:space="preserve"> CITATION Jou17 \l 1033 </w:instrText>
          </w:r>
          <w:r w:rsidR="00863148" w:rsidRPr="00E9364B">
            <w:rPr>
              <w:rFonts w:ascii="Times New Roman" w:hAnsi="Times New Roman" w:cs="Times New Roman"/>
              <w:sz w:val="24"/>
              <w:szCs w:val="24"/>
            </w:rPr>
            <w:fldChar w:fldCharType="separate"/>
          </w:r>
          <w:r w:rsidR="00863148" w:rsidRPr="00E9364B">
            <w:rPr>
              <w:rFonts w:ascii="Times New Roman" w:hAnsi="Times New Roman" w:cs="Times New Roman"/>
              <w:noProof/>
              <w:sz w:val="24"/>
              <w:szCs w:val="24"/>
            </w:rPr>
            <w:t>(Journey Staff, 2017)</w:t>
          </w:r>
          <w:r w:rsidR="00863148" w:rsidRPr="00E9364B">
            <w:rPr>
              <w:rFonts w:ascii="Times New Roman" w:hAnsi="Times New Roman" w:cs="Times New Roman"/>
              <w:sz w:val="24"/>
              <w:szCs w:val="24"/>
            </w:rPr>
            <w:fldChar w:fldCharType="end"/>
          </w:r>
        </w:sdtContent>
      </w:sdt>
      <w:r w:rsidR="00863148" w:rsidRPr="00E9364B">
        <w:rPr>
          <w:rFonts w:ascii="Times New Roman" w:hAnsi="Times New Roman" w:cs="Times New Roman"/>
          <w:sz w:val="24"/>
          <w:szCs w:val="24"/>
        </w:rPr>
        <w:t xml:space="preserve">. The data provided was instrumental towards restructuring the organization to include the information provided. </w:t>
      </w:r>
    </w:p>
    <w:p w:rsidR="004554A5" w:rsidRPr="00E9364B" w:rsidRDefault="004554A5" w:rsidP="00E9364B">
      <w:pPr>
        <w:spacing w:line="480" w:lineRule="auto"/>
        <w:rPr>
          <w:rFonts w:ascii="Times New Roman" w:hAnsi="Times New Roman" w:cs="Times New Roman"/>
          <w:b/>
          <w:sz w:val="24"/>
          <w:szCs w:val="24"/>
        </w:rPr>
      </w:pPr>
      <w:r w:rsidRPr="00E9364B">
        <w:rPr>
          <w:rFonts w:ascii="Times New Roman" w:hAnsi="Times New Roman" w:cs="Times New Roman"/>
          <w:b/>
          <w:sz w:val="24"/>
          <w:szCs w:val="24"/>
        </w:rPr>
        <w:t>Question 2</w:t>
      </w:r>
    </w:p>
    <w:p w:rsidR="004554A5" w:rsidRPr="00E9364B" w:rsidRDefault="00CD6B65" w:rsidP="00E9364B">
      <w:pPr>
        <w:spacing w:line="480" w:lineRule="auto"/>
        <w:ind w:firstLine="720"/>
        <w:rPr>
          <w:rFonts w:ascii="Times New Roman" w:hAnsi="Times New Roman" w:cs="Times New Roman"/>
          <w:sz w:val="24"/>
          <w:szCs w:val="24"/>
        </w:rPr>
      </w:pPr>
      <w:r w:rsidRPr="00E9364B">
        <w:rPr>
          <w:rFonts w:ascii="Times New Roman" w:hAnsi="Times New Roman" w:cs="Times New Roman"/>
          <w:sz w:val="24"/>
          <w:szCs w:val="24"/>
        </w:rPr>
        <w:t xml:space="preserve">The critical role for all supply chain models is ensuring delivery of orders by the company to the consumers at the precise moment they want, and in a cost effective manner. The management operates at three levels; operational, strategic, and tactical. The supply chain decisions are a reflection of the corporate strategy employed </w:t>
      </w:r>
      <w:sdt>
        <w:sdtPr>
          <w:rPr>
            <w:rFonts w:ascii="Times New Roman" w:hAnsi="Times New Roman" w:cs="Times New Roman"/>
            <w:sz w:val="24"/>
            <w:szCs w:val="24"/>
          </w:rPr>
          <w:id w:val="153394379"/>
          <w:citation/>
        </w:sdtPr>
        <w:sdtContent>
          <w:r w:rsidRPr="00E9364B">
            <w:rPr>
              <w:rFonts w:ascii="Times New Roman" w:hAnsi="Times New Roman" w:cs="Times New Roman"/>
              <w:sz w:val="24"/>
              <w:szCs w:val="24"/>
            </w:rPr>
            <w:fldChar w:fldCharType="begin"/>
          </w:r>
          <w:r w:rsidRPr="00E9364B">
            <w:rPr>
              <w:rFonts w:ascii="Times New Roman" w:hAnsi="Times New Roman" w:cs="Times New Roman"/>
              <w:sz w:val="24"/>
              <w:szCs w:val="24"/>
            </w:rPr>
            <w:instrText xml:space="preserve"> CITATION Mur19 \l 1033 </w:instrText>
          </w:r>
          <w:r w:rsidRPr="00E9364B">
            <w:rPr>
              <w:rFonts w:ascii="Times New Roman" w:hAnsi="Times New Roman" w:cs="Times New Roman"/>
              <w:sz w:val="24"/>
              <w:szCs w:val="24"/>
            </w:rPr>
            <w:fldChar w:fldCharType="separate"/>
          </w:r>
          <w:r w:rsidRPr="00E9364B">
            <w:rPr>
              <w:rFonts w:ascii="Times New Roman" w:hAnsi="Times New Roman" w:cs="Times New Roman"/>
              <w:noProof/>
              <w:sz w:val="24"/>
              <w:szCs w:val="24"/>
            </w:rPr>
            <w:t>(Murray, 2019)</w:t>
          </w:r>
          <w:r w:rsidRPr="00E9364B">
            <w:rPr>
              <w:rFonts w:ascii="Times New Roman" w:hAnsi="Times New Roman" w:cs="Times New Roman"/>
              <w:sz w:val="24"/>
              <w:szCs w:val="24"/>
            </w:rPr>
            <w:fldChar w:fldCharType="end"/>
          </w:r>
        </w:sdtContent>
      </w:sdt>
      <w:r w:rsidRPr="00E9364B">
        <w:rPr>
          <w:rFonts w:ascii="Times New Roman" w:hAnsi="Times New Roman" w:cs="Times New Roman"/>
          <w:sz w:val="24"/>
          <w:szCs w:val="24"/>
        </w:rPr>
        <w:t xml:space="preserve">. The breadth of the management processes includes logistics, vendors, manufacturing, customers, and product </w:t>
      </w:r>
      <w:r w:rsidRPr="00E9364B">
        <w:rPr>
          <w:rFonts w:ascii="Times New Roman" w:hAnsi="Times New Roman" w:cs="Times New Roman"/>
          <w:sz w:val="24"/>
          <w:szCs w:val="24"/>
        </w:rPr>
        <w:lastRenderedPageBreak/>
        <w:t xml:space="preserve">development. </w:t>
      </w:r>
      <w:r w:rsidR="00FC6A00" w:rsidRPr="00E9364B">
        <w:rPr>
          <w:rFonts w:ascii="Times New Roman" w:hAnsi="Times New Roman" w:cs="Times New Roman"/>
          <w:sz w:val="24"/>
          <w:szCs w:val="24"/>
        </w:rPr>
        <w:t xml:space="preserve">Developing a supply chain strategy without an ERP system will require a framework that integrates specific elements of the supply chain. The elements in question include customer requirements, internal capabilities, supply chain trends, competitive analysis, risks, and indicators. Measurement of the supply chain costs is important in ensuring that the business id more profitable and competitive within the context of the business model. A consequential benefit is a noted increment in the value of shareholders. Another benefit of measuring the costs is it accounts for the difference between the goals and progress within the organization. </w:t>
      </w:r>
    </w:p>
    <w:p w:rsidR="004554A5" w:rsidRPr="00E9364B" w:rsidRDefault="004554A5" w:rsidP="00E9364B">
      <w:pPr>
        <w:spacing w:line="480" w:lineRule="auto"/>
        <w:rPr>
          <w:rFonts w:ascii="Times New Roman" w:hAnsi="Times New Roman" w:cs="Times New Roman"/>
          <w:b/>
          <w:sz w:val="24"/>
          <w:szCs w:val="24"/>
        </w:rPr>
      </w:pPr>
      <w:r w:rsidRPr="00E9364B">
        <w:rPr>
          <w:rFonts w:ascii="Times New Roman" w:hAnsi="Times New Roman" w:cs="Times New Roman"/>
          <w:b/>
          <w:sz w:val="24"/>
          <w:szCs w:val="24"/>
        </w:rPr>
        <w:t>Question 3</w:t>
      </w:r>
    </w:p>
    <w:p w:rsidR="004554A5" w:rsidRPr="00E9364B" w:rsidRDefault="00EC45C2" w:rsidP="00E9364B">
      <w:pPr>
        <w:spacing w:line="480" w:lineRule="auto"/>
        <w:ind w:firstLine="720"/>
        <w:rPr>
          <w:rFonts w:ascii="Times New Roman" w:hAnsi="Times New Roman" w:cs="Times New Roman"/>
          <w:sz w:val="24"/>
          <w:szCs w:val="24"/>
        </w:rPr>
      </w:pPr>
      <w:r w:rsidRPr="00E9364B">
        <w:rPr>
          <w:rFonts w:ascii="Times New Roman" w:hAnsi="Times New Roman" w:cs="Times New Roman"/>
          <w:sz w:val="24"/>
          <w:szCs w:val="24"/>
        </w:rPr>
        <w:t xml:space="preserve">The current problems with Fitter sales process is the existence of three information systems each working on a functional area; accounting, warehouse management, and sales order processing. Another problem noted is sharing of transaction data via periodic file transfer with accounting department, and sharing credit data between accounting and sales via paper printout. The corporation always relies heavily on manual transactions which are associated with high number of errors. </w:t>
      </w:r>
    </w:p>
    <w:p w:rsidR="00DE04E3" w:rsidRPr="00E9364B" w:rsidRDefault="00DE04E3" w:rsidP="00E9364B">
      <w:pPr>
        <w:spacing w:line="480" w:lineRule="auto"/>
        <w:ind w:firstLine="720"/>
        <w:rPr>
          <w:rFonts w:ascii="Times New Roman" w:hAnsi="Times New Roman" w:cs="Times New Roman"/>
          <w:sz w:val="24"/>
          <w:szCs w:val="24"/>
        </w:rPr>
      </w:pPr>
      <w:r w:rsidRPr="00E9364B">
        <w:rPr>
          <w:rFonts w:ascii="Times New Roman" w:hAnsi="Times New Roman" w:cs="Times New Roman"/>
          <w:sz w:val="24"/>
          <w:szCs w:val="24"/>
        </w:rPr>
        <w:t xml:space="preserve">In Fitters Snacker’s example, there are three information systems, each for a functional area which results in expensive and inefficient sales order procedures. There is also no allowance for sharing the information in real-time leading to repetition of sales order information. </w:t>
      </w:r>
      <w:r w:rsidR="00637FD2" w:rsidRPr="00E9364B">
        <w:rPr>
          <w:rFonts w:ascii="Times New Roman" w:hAnsi="Times New Roman" w:cs="Times New Roman"/>
          <w:sz w:val="24"/>
          <w:szCs w:val="24"/>
        </w:rPr>
        <w:t xml:space="preserve">The company also has a perceived poor image by its customers due to errors in invoicing, credit and pricing. In integrating an ERP software, the company </w:t>
      </w:r>
      <w:r w:rsidR="00C94220" w:rsidRPr="00E9364B">
        <w:rPr>
          <w:rFonts w:ascii="Times New Roman" w:hAnsi="Times New Roman" w:cs="Times New Roman"/>
          <w:sz w:val="24"/>
          <w:szCs w:val="24"/>
        </w:rPr>
        <w:t xml:space="preserve">would avoid such errors. Integration of ERP software would demand a central database where all data is stored and shared </w:t>
      </w:r>
      <w:r w:rsidR="00C94220" w:rsidRPr="00E9364B">
        <w:rPr>
          <w:rFonts w:ascii="Times New Roman" w:hAnsi="Times New Roman" w:cs="Times New Roman"/>
          <w:sz w:val="24"/>
          <w:szCs w:val="24"/>
        </w:rPr>
        <w:lastRenderedPageBreak/>
        <w:t xml:space="preserve">instantaneously. All functional areas with independent program will be integrated into the ERP and set aside to function only in that area. </w:t>
      </w:r>
    </w:p>
    <w:p w:rsidR="004554A5" w:rsidRPr="00E9364B" w:rsidRDefault="004554A5" w:rsidP="00E9364B">
      <w:pPr>
        <w:spacing w:line="480" w:lineRule="auto"/>
        <w:rPr>
          <w:rFonts w:ascii="Times New Roman" w:hAnsi="Times New Roman" w:cs="Times New Roman"/>
          <w:b/>
          <w:sz w:val="24"/>
          <w:szCs w:val="24"/>
        </w:rPr>
      </w:pPr>
      <w:r w:rsidRPr="00E9364B">
        <w:rPr>
          <w:rFonts w:ascii="Times New Roman" w:hAnsi="Times New Roman" w:cs="Times New Roman"/>
          <w:b/>
          <w:sz w:val="24"/>
          <w:szCs w:val="24"/>
        </w:rPr>
        <w:t>Question 4</w:t>
      </w:r>
    </w:p>
    <w:p w:rsidR="004554A5" w:rsidRPr="00E9364B" w:rsidRDefault="004000F0" w:rsidP="00E9364B">
      <w:pPr>
        <w:spacing w:line="480" w:lineRule="auto"/>
        <w:ind w:firstLine="720"/>
        <w:rPr>
          <w:rFonts w:ascii="Times New Roman" w:hAnsi="Times New Roman" w:cs="Times New Roman"/>
          <w:sz w:val="24"/>
          <w:szCs w:val="24"/>
        </w:rPr>
      </w:pPr>
      <w:r w:rsidRPr="00E9364B">
        <w:rPr>
          <w:rFonts w:ascii="Times New Roman" w:hAnsi="Times New Roman" w:cs="Times New Roman"/>
          <w:sz w:val="24"/>
          <w:szCs w:val="24"/>
        </w:rPr>
        <w:t xml:space="preserve">The information pertinent to this issue will be sourced from three functional areas, supply chain management, accounting and finance, and marketing and sales. </w:t>
      </w:r>
      <w:r w:rsidR="00203BA9" w:rsidRPr="00E9364B">
        <w:rPr>
          <w:rFonts w:ascii="Times New Roman" w:hAnsi="Times New Roman" w:cs="Times New Roman"/>
          <w:sz w:val="24"/>
          <w:szCs w:val="24"/>
        </w:rPr>
        <w:t xml:space="preserve">The sales division will probe accounting so as to produce the invoices. The data from the invoices will enable analysis of amounts due and quantities. The errors in the divisional records will ascertain the value of the analyzed data, and how far the records go. Automation will require customizing of a program, testing, and re-customization prior to use and is thus not influential. Therefore, calculation by hand is expected. </w:t>
      </w:r>
    </w:p>
    <w:p w:rsidR="004554A5" w:rsidRPr="00E9364B" w:rsidRDefault="004554A5" w:rsidP="00E9364B">
      <w:pPr>
        <w:spacing w:line="480" w:lineRule="auto"/>
        <w:rPr>
          <w:rFonts w:ascii="Times New Roman" w:hAnsi="Times New Roman" w:cs="Times New Roman"/>
          <w:b/>
          <w:sz w:val="24"/>
          <w:szCs w:val="24"/>
        </w:rPr>
      </w:pPr>
      <w:r w:rsidRPr="00E9364B">
        <w:rPr>
          <w:rFonts w:ascii="Times New Roman" w:hAnsi="Times New Roman" w:cs="Times New Roman"/>
          <w:b/>
          <w:sz w:val="24"/>
          <w:szCs w:val="24"/>
        </w:rPr>
        <w:t>Question 5</w:t>
      </w:r>
    </w:p>
    <w:p w:rsidR="00E9364B" w:rsidRPr="00E9364B" w:rsidRDefault="006262FB" w:rsidP="00E9364B">
      <w:pPr>
        <w:spacing w:line="480" w:lineRule="auto"/>
        <w:ind w:firstLine="720"/>
        <w:rPr>
          <w:rFonts w:ascii="Times New Roman" w:hAnsi="Times New Roman" w:cs="Times New Roman"/>
          <w:sz w:val="24"/>
          <w:szCs w:val="24"/>
        </w:rPr>
      </w:pPr>
      <w:r w:rsidRPr="00E9364B">
        <w:rPr>
          <w:rFonts w:ascii="Times New Roman" w:hAnsi="Times New Roman" w:cs="Times New Roman"/>
          <w:sz w:val="24"/>
          <w:szCs w:val="24"/>
        </w:rPr>
        <w:t xml:space="preserve">The sales division manager will not be enthusiastic about the open communication sharing with other departments. Since the information is pertinent and crucial to operations in his/her department, some reluctance is to be expected. Reluctance may also arise from </w:t>
      </w:r>
      <w:r w:rsidR="00203BA9" w:rsidRPr="00E9364B">
        <w:rPr>
          <w:rFonts w:ascii="Times New Roman" w:hAnsi="Times New Roman" w:cs="Times New Roman"/>
          <w:sz w:val="24"/>
          <w:szCs w:val="24"/>
        </w:rPr>
        <w:t>hidden data within the sales that the department might not want to disclose</w:t>
      </w:r>
      <w:r w:rsidRPr="00E9364B">
        <w:rPr>
          <w:rFonts w:ascii="Times New Roman" w:hAnsi="Times New Roman" w:cs="Times New Roman"/>
          <w:sz w:val="24"/>
          <w:szCs w:val="24"/>
        </w:rPr>
        <w:t xml:space="preserve">. </w:t>
      </w:r>
      <w:r w:rsidR="004000F0" w:rsidRPr="00E9364B">
        <w:rPr>
          <w:rFonts w:ascii="Times New Roman" w:hAnsi="Times New Roman" w:cs="Times New Roman"/>
          <w:sz w:val="24"/>
          <w:szCs w:val="24"/>
        </w:rPr>
        <w:t xml:space="preserve">The SAP CRM system proposed will interact with business warehousing and advanced planning and optimization protocols with no interference with the ERP. The SAP will provide raw data for the CRM, thus aiding in the management of marketing, sales and services. The effect of cultivating customer relationship is the primary reason why the divisions will be enthusiastic about the new system. </w:t>
      </w:r>
    </w:p>
    <w:p w:rsidR="00E9364B" w:rsidRPr="00E9364B" w:rsidRDefault="00E9364B" w:rsidP="00E9364B">
      <w:pPr>
        <w:spacing w:line="480" w:lineRule="auto"/>
        <w:rPr>
          <w:rFonts w:ascii="Times New Roman" w:hAnsi="Times New Roman" w:cs="Times New Roman"/>
          <w:sz w:val="24"/>
          <w:szCs w:val="24"/>
        </w:rPr>
      </w:pPr>
      <w:r w:rsidRPr="00E9364B">
        <w:rPr>
          <w:rFonts w:ascii="Times New Roman" w:hAnsi="Times New Roman" w:cs="Times New Roman"/>
          <w:sz w:val="24"/>
          <w:szCs w:val="24"/>
        </w:rPr>
        <w:br w:type="page"/>
      </w:r>
    </w:p>
    <w:sdt>
      <w:sdtPr>
        <w:rPr>
          <w:rFonts w:ascii="Times New Roman" w:hAnsi="Times New Roman" w:cs="Times New Roman"/>
          <w:color w:val="auto"/>
          <w:sz w:val="24"/>
          <w:szCs w:val="24"/>
        </w:rPr>
        <w:id w:val="153394381"/>
        <w:docPartObj>
          <w:docPartGallery w:val="Bibliographies"/>
          <w:docPartUnique/>
        </w:docPartObj>
      </w:sdtPr>
      <w:sdtEndPr>
        <w:rPr>
          <w:rFonts w:eastAsiaTheme="minorEastAsia"/>
          <w:b w:val="0"/>
          <w:bCs w:val="0"/>
          <w:lang w:bidi="ar-SA"/>
        </w:rPr>
      </w:sdtEndPr>
      <w:sdtContent>
        <w:p w:rsidR="00E9364B" w:rsidRPr="00E9364B" w:rsidRDefault="00E9364B" w:rsidP="00E9364B">
          <w:pPr>
            <w:pStyle w:val="Heading1"/>
            <w:spacing w:line="480" w:lineRule="auto"/>
            <w:jc w:val="center"/>
            <w:rPr>
              <w:rFonts w:ascii="Times New Roman" w:hAnsi="Times New Roman" w:cs="Times New Roman"/>
              <w:color w:val="auto"/>
              <w:sz w:val="24"/>
              <w:szCs w:val="24"/>
            </w:rPr>
          </w:pPr>
          <w:r w:rsidRPr="00E9364B">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E9364B" w:rsidRPr="00E9364B" w:rsidRDefault="00E9364B" w:rsidP="00E9364B">
              <w:pPr>
                <w:pStyle w:val="Bibliography"/>
                <w:spacing w:line="480" w:lineRule="auto"/>
                <w:ind w:left="720" w:hanging="720"/>
                <w:rPr>
                  <w:rFonts w:ascii="Times New Roman" w:hAnsi="Times New Roman" w:cs="Times New Roman"/>
                  <w:noProof/>
                  <w:sz w:val="24"/>
                  <w:szCs w:val="24"/>
                </w:rPr>
              </w:pPr>
              <w:r w:rsidRPr="00E9364B">
                <w:rPr>
                  <w:rFonts w:ascii="Times New Roman" w:hAnsi="Times New Roman" w:cs="Times New Roman"/>
                  <w:sz w:val="24"/>
                  <w:szCs w:val="24"/>
                </w:rPr>
                <w:fldChar w:fldCharType="begin"/>
              </w:r>
              <w:r w:rsidRPr="00E9364B">
                <w:rPr>
                  <w:rFonts w:ascii="Times New Roman" w:hAnsi="Times New Roman" w:cs="Times New Roman"/>
                  <w:sz w:val="24"/>
                  <w:szCs w:val="24"/>
                </w:rPr>
                <w:instrText xml:space="preserve"> BIBLIOGRAPHY </w:instrText>
              </w:r>
              <w:r w:rsidRPr="00E9364B">
                <w:rPr>
                  <w:rFonts w:ascii="Times New Roman" w:hAnsi="Times New Roman" w:cs="Times New Roman"/>
                  <w:sz w:val="24"/>
                  <w:szCs w:val="24"/>
                </w:rPr>
                <w:fldChar w:fldCharType="separate"/>
              </w:r>
              <w:r w:rsidRPr="00E9364B">
                <w:rPr>
                  <w:rFonts w:ascii="Times New Roman" w:hAnsi="Times New Roman" w:cs="Times New Roman"/>
                  <w:noProof/>
                  <w:sz w:val="24"/>
                  <w:szCs w:val="24"/>
                </w:rPr>
                <w:t xml:space="preserve">Journey Staff. (2017, January 24). </w:t>
              </w:r>
              <w:r w:rsidRPr="00E9364B">
                <w:rPr>
                  <w:rFonts w:ascii="Times New Roman" w:hAnsi="Times New Roman" w:cs="Times New Roman"/>
                  <w:i/>
                  <w:iCs/>
                  <w:noProof/>
                  <w:sz w:val="24"/>
                  <w:szCs w:val="24"/>
                </w:rPr>
                <w:t>My Coke Rewards Loyalty Program Evolves</w:t>
              </w:r>
              <w:r w:rsidRPr="00E9364B">
                <w:rPr>
                  <w:rFonts w:ascii="Times New Roman" w:hAnsi="Times New Roman" w:cs="Times New Roman"/>
                  <w:noProof/>
                  <w:sz w:val="24"/>
                  <w:szCs w:val="24"/>
                </w:rPr>
                <w:t>. Retrieved July 4, 2019, from Coca-cola Company: https://www.coca-colacompany.com/stories/my-coke-rewards-loyalty-program-evolves</w:t>
              </w:r>
            </w:p>
            <w:p w:rsidR="00E9364B" w:rsidRPr="00E9364B" w:rsidRDefault="00E9364B" w:rsidP="00E9364B">
              <w:pPr>
                <w:pStyle w:val="Bibliography"/>
                <w:spacing w:line="480" w:lineRule="auto"/>
                <w:ind w:left="720" w:hanging="720"/>
                <w:rPr>
                  <w:rFonts w:ascii="Times New Roman" w:hAnsi="Times New Roman" w:cs="Times New Roman"/>
                  <w:noProof/>
                  <w:sz w:val="24"/>
                  <w:szCs w:val="24"/>
                </w:rPr>
              </w:pPr>
              <w:r w:rsidRPr="00E9364B">
                <w:rPr>
                  <w:rFonts w:ascii="Times New Roman" w:hAnsi="Times New Roman" w:cs="Times New Roman"/>
                  <w:noProof/>
                  <w:sz w:val="24"/>
                  <w:szCs w:val="24"/>
                </w:rPr>
                <w:t xml:space="preserve">Murray, M. (2019, February 7). </w:t>
              </w:r>
              <w:r w:rsidRPr="00E9364B">
                <w:rPr>
                  <w:rFonts w:ascii="Times New Roman" w:hAnsi="Times New Roman" w:cs="Times New Roman"/>
                  <w:i/>
                  <w:iCs/>
                  <w:noProof/>
                  <w:sz w:val="24"/>
                  <w:szCs w:val="24"/>
                </w:rPr>
                <w:t>Introduction to Strategic Supply Chain Management</w:t>
              </w:r>
              <w:r w:rsidRPr="00E9364B">
                <w:rPr>
                  <w:rFonts w:ascii="Times New Roman" w:hAnsi="Times New Roman" w:cs="Times New Roman"/>
                  <w:noProof/>
                  <w:sz w:val="24"/>
                  <w:szCs w:val="24"/>
                </w:rPr>
                <w:t>. Retrieved July 4, 2019, from Small Business: https://www.thebalancesmb.com/strategic-supply-chain-management-2221231</w:t>
              </w:r>
            </w:p>
            <w:p w:rsidR="00E9364B" w:rsidRPr="00E9364B" w:rsidRDefault="00E9364B" w:rsidP="00E9364B">
              <w:pPr>
                <w:pStyle w:val="Bibliography"/>
                <w:spacing w:line="480" w:lineRule="auto"/>
                <w:ind w:left="720" w:hanging="720"/>
                <w:rPr>
                  <w:rFonts w:ascii="Times New Roman" w:hAnsi="Times New Roman" w:cs="Times New Roman"/>
                  <w:noProof/>
                  <w:sz w:val="24"/>
                  <w:szCs w:val="24"/>
                </w:rPr>
              </w:pPr>
              <w:r w:rsidRPr="00E9364B">
                <w:rPr>
                  <w:rFonts w:ascii="Times New Roman" w:hAnsi="Times New Roman" w:cs="Times New Roman"/>
                  <w:noProof/>
                  <w:sz w:val="24"/>
                  <w:szCs w:val="24"/>
                </w:rPr>
                <w:t xml:space="preserve">Priyadharshini, S. (2018, June 21). </w:t>
              </w:r>
              <w:r w:rsidRPr="00E9364B">
                <w:rPr>
                  <w:rFonts w:ascii="Times New Roman" w:hAnsi="Times New Roman" w:cs="Times New Roman"/>
                  <w:i/>
                  <w:iCs/>
                  <w:noProof/>
                  <w:sz w:val="24"/>
                  <w:szCs w:val="24"/>
                </w:rPr>
                <w:t>The Difference Between Data Mining and Statistics</w:t>
              </w:r>
              <w:r w:rsidRPr="00E9364B">
                <w:rPr>
                  <w:rFonts w:ascii="Times New Roman" w:hAnsi="Times New Roman" w:cs="Times New Roman"/>
                  <w:noProof/>
                  <w:sz w:val="24"/>
                  <w:szCs w:val="24"/>
                </w:rPr>
                <w:t>. Retrieved July 4, 2019, from Simplilearn: https://www.simplilearn.com/data-mining-vs-statistics-article</w:t>
              </w:r>
            </w:p>
            <w:p w:rsidR="00E9364B" w:rsidRPr="00E9364B" w:rsidRDefault="00E9364B" w:rsidP="00E9364B">
              <w:pPr>
                <w:pStyle w:val="Bibliography"/>
                <w:spacing w:line="480" w:lineRule="auto"/>
                <w:ind w:left="720" w:hanging="720"/>
                <w:rPr>
                  <w:rFonts w:ascii="Times New Roman" w:hAnsi="Times New Roman" w:cs="Times New Roman"/>
                  <w:noProof/>
                  <w:sz w:val="24"/>
                  <w:szCs w:val="24"/>
                </w:rPr>
              </w:pPr>
              <w:r w:rsidRPr="00E9364B">
                <w:rPr>
                  <w:rFonts w:ascii="Times New Roman" w:hAnsi="Times New Roman" w:cs="Times New Roman"/>
                  <w:noProof/>
                  <w:sz w:val="24"/>
                  <w:szCs w:val="24"/>
                </w:rPr>
                <w:t xml:space="preserve">Raval, K. M. (2012). Data mining techniques. </w:t>
              </w:r>
              <w:r w:rsidRPr="00E9364B">
                <w:rPr>
                  <w:rFonts w:ascii="Times New Roman" w:hAnsi="Times New Roman" w:cs="Times New Roman"/>
                  <w:i/>
                  <w:iCs/>
                  <w:noProof/>
                  <w:sz w:val="24"/>
                  <w:szCs w:val="24"/>
                </w:rPr>
                <w:t>International Journal of Advanced Research in Computer Science and Software Engineering</w:t>
              </w:r>
              <w:r w:rsidRPr="00E9364B">
                <w:rPr>
                  <w:rFonts w:ascii="Times New Roman" w:hAnsi="Times New Roman" w:cs="Times New Roman"/>
                  <w:noProof/>
                  <w:sz w:val="24"/>
                  <w:szCs w:val="24"/>
                </w:rPr>
                <w:t xml:space="preserve"> </w:t>
              </w:r>
              <w:r w:rsidRPr="00E9364B">
                <w:rPr>
                  <w:rFonts w:ascii="Times New Roman" w:hAnsi="Times New Roman" w:cs="Times New Roman"/>
                  <w:i/>
                  <w:iCs/>
                  <w:noProof/>
                  <w:sz w:val="24"/>
                  <w:szCs w:val="24"/>
                </w:rPr>
                <w:t>, 2</w:t>
              </w:r>
              <w:r w:rsidRPr="00E9364B">
                <w:rPr>
                  <w:rFonts w:ascii="Times New Roman" w:hAnsi="Times New Roman" w:cs="Times New Roman"/>
                  <w:noProof/>
                  <w:sz w:val="24"/>
                  <w:szCs w:val="24"/>
                </w:rPr>
                <w:t xml:space="preserve"> (10).</w:t>
              </w:r>
            </w:p>
            <w:p w:rsidR="00E9364B" w:rsidRPr="00E9364B" w:rsidRDefault="00E9364B" w:rsidP="00E9364B">
              <w:pPr>
                <w:spacing w:line="480" w:lineRule="auto"/>
                <w:ind w:left="720" w:hanging="720"/>
                <w:rPr>
                  <w:rFonts w:ascii="Times New Roman" w:hAnsi="Times New Roman" w:cs="Times New Roman"/>
                  <w:sz w:val="24"/>
                  <w:szCs w:val="24"/>
                </w:rPr>
              </w:pPr>
              <w:r w:rsidRPr="00E9364B">
                <w:rPr>
                  <w:rFonts w:ascii="Times New Roman" w:hAnsi="Times New Roman" w:cs="Times New Roman"/>
                  <w:sz w:val="24"/>
                  <w:szCs w:val="24"/>
                </w:rPr>
                <w:fldChar w:fldCharType="end"/>
              </w:r>
            </w:p>
          </w:sdtContent>
        </w:sdt>
      </w:sdtContent>
    </w:sdt>
    <w:p w:rsidR="006262FB" w:rsidRPr="00E9364B" w:rsidRDefault="006262FB" w:rsidP="00E9364B">
      <w:pPr>
        <w:spacing w:line="480" w:lineRule="auto"/>
        <w:ind w:firstLine="720"/>
        <w:rPr>
          <w:rFonts w:ascii="Times New Roman" w:hAnsi="Times New Roman" w:cs="Times New Roman"/>
          <w:sz w:val="24"/>
          <w:szCs w:val="24"/>
        </w:rPr>
      </w:pPr>
    </w:p>
    <w:p w:rsidR="004547BD" w:rsidRPr="00E9364B" w:rsidRDefault="004547BD" w:rsidP="00E9364B">
      <w:pPr>
        <w:spacing w:line="480" w:lineRule="auto"/>
        <w:rPr>
          <w:rFonts w:ascii="Times New Roman" w:hAnsi="Times New Roman" w:cs="Times New Roman"/>
          <w:sz w:val="24"/>
          <w:szCs w:val="24"/>
        </w:rPr>
      </w:pPr>
      <w:r w:rsidRPr="00E9364B">
        <w:rPr>
          <w:rFonts w:ascii="Times New Roman" w:hAnsi="Times New Roman" w:cs="Times New Roman"/>
          <w:sz w:val="24"/>
          <w:szCs w:val="24"/>
        </w:rPr>
        <w:br w:type="page"/>
      </w:r>
    </w:p>
    <w:p w:rsidR="004B6549" w:rsidRPr="00E9364B" w:rsidRDefault="004B6549" w:rsidP="00E9364B">
      <w:pPr>
        <w:spacing w:line="480" w:lineRule="auto"/>
        <w:jc w:val="center"/>
        <w:rPr>
          <w:rFonts w:ascii="Times New Roman" w:hAnsi="Times New Roman" w:cs="Times New Roman"/>
          <w:b/>
          <w:sz w:val="24"/>
          <w:szCs w:val="24"/>
        </w:rPr>
      </w:pPr>
      <w:r w:rsidRPr="00E9364B">
        <w:rPr>
          <w:rFonts w:ascii="Times New Roman" w:hAnsi="Times New Roman" w:cs="Times New Roman"/>
          <w:b/>
          <w:sz w:val="24"/>
          <w:szCs w:val="24"/>
        </w:rPr>
        <w:lastRenderedPageBreak/>
        <w:t>Indexes</w:t>
      </w:r>
    </w:p>
    <w:p w:rsidR="004554A5" w:rsidRPr="00E9364B" w:rsidRDefault="004B6549" w:rsidP="00E9364B">
      <w:pPr>
        <w:spacing w:line="480" w:lineRule="auto"/>
        <w:rPr>
          <w:rFonts w:ascii="Times New Roman" w:hAnsi="Times New Roman" w:cs="Times New Roman"/>
          <w:sz w:val="24"/>
          <w:szCs w:val="24"/>
        </w:rPr>
      </w:pPr>
      <w:r w:rsidRPr="00E9364B">
        <w:rPr>
          <w:rFonts w:ascii="Times New Roman" w:hAnsi="Times New Roman" w:cs="Times New Roman"/>
          <w:sz w:val="24"/>
          <w:szCs w:val="24"/>
        </w:rPr>
        <w:t xml:space="preserve">Supply Chain Strategy </w:t>
      </w:r>
      <w:sdt>
        <w:sdtPr>
          <w:rPr>
            <w:rFonts w:ascii="Times New Roman" w:hAnsi="Times New Roman" w:cs="Times New Roman"/>
            <w:sz w:val="24"/>
            <w:szCs w:val="24"/>
          </w:rPr>
          <w:id w:val="153394380"/>
          <w:citation/>
        </w:sdtPr>
        <w:sdtContent>
          <w:r w:rsidRPr="00E9364B">
            <w:rPr>
              <w:rFonts w:ascii="Times New Roman" w:hAnsi="Times New Roman" w:cs="Times New Roman"/>
              <w:sz w:val="24"/>
              <w:szCs w:val="24"/>
            </w:rPr>
            <w:fldChar w:fldCharType="begin"/>
          </w:r>
          <w:r w:rsidRPr="00E9364B">
            <w:rPr>
              <w:rFonts w:ascii="Times New Roman" w:hAnsi="Times New Roman" w:cs="Times New Roman"/>
              <w:sz w:val="24"/>
              <w:szCs w:val="24"/>
            </w:rPr>
            <w:instrText xml:space="preserve"> CITATION Mur19 \l 1033 </w:instrText>
          </w:r>
          <w:r w:rsidRPr="00E9364B">
            <w:rPr>
              <w:rFonts w:ascii="Times New Roman" w:hAnsi="Times New Roman" w:cs="Times New Roman"/>
              <w:sz w:val="24"/>
              <w:szCs w:val="24"/>
            </w:rPr>
            <w:fldChar w:fldCharType="separate"/>
          </w:r>
          <w:r w:rsidRPr="00E9364B">
            <w:rPr>
              <w:rFonts w:ascii="Times New Roman" w:hAnsi="Times New Roman" w:cs="Times New Roman"/>
              <w:noProof/>
              <w:sz w:val="24"/>
              <w:szCs w:val="24"/>
            </w:rPr>
            <w:t>(Murray, 2019)</w:t>
          </w:r>
          <w:r w:rsidRPr="00E9364B">
            <w:rPr>
              <w:rFonts w:ascii="Times New Roman" w:hAnsi="Times New Roman" w:cs="Times New Roman"/>
              <w:sz w:val="24"/>
              <w:szCs w:val="24"/>
            </w:rPr>
            <w:fldChar w:fldCharType="end"/>
          </w:r>
        </w:sdtContent>
      </w:sdt>
      <w:r w:rsidR="00477419" w:rsidRPr="00E9364B">
        <w:rPr>
          <w:rFonts w:ascii="Times New Roman" w:hAnsi="Times New Roman" w:cs="Times New Roman"/>
          <w:noProof/>
          <w:sz w:val="24"/>
          <w:szCs w:val="24"/>
        </w:rPr>
      </w:r>
      <w:r w:rsidR="00477419" w:rsidRPr="00E9364B">
        <w:rPr>
          <w:rFonts w:ascii="Times New Roman" w:hAnsi="Times New Roman" w:cs="Times New Roman"/>
          <w:sz w:val="24"/>
          <w:szCs w:val="24"/>
        </w:rPr>
        <w:pict>
          <v:group id="_x0000_s1045" editas="canvas" style="width:522pt;height:280.8pt;mso-position-horizontal-relative:char;mso-position-vertical-relative:line" coordorigin="1696,3840" coordsize="8031,432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left:1696;top:3840;width:8031;height:4320" o:preferrelative="f">
              <v:fill o:detectmouseclick="t"/>
              <v:path o:extrusionok="t" o:connecttype="none"/>
              <o:lock v:ext="edit" text="t"/>
            </v:shape>
            <v:rect id="_x0000_s1034" style="position:absolute;left:7973;top:6217;width:1454;height:888">
              <v:textbox style="mso-next-textbox:#_x0000_s1034">
                <w:txbxContent>
                  <w:p w:rsidR="00FC6A00" w:rsidRDefault="00FC6A00" w:rsidP="00477419">
                    <w:pPr>
                      <w:jc w:val="center"/>
                    </w:pPr>
                    <w:r>
                      <w:t>Product/Service Demand Characteristics</w:t>
                    </w:r>
                  </w:p>
                </w:txbxContent>
              </v:textbox>
            </v:re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1035" type="#_x0000_t69" style="position:absolute;left:6352;top:6090;width:1471;height:1131">
              <v:textbox style="mso-next-textbox:#_x0000_s1035">
                <w:txbxContent>
                  <w:p w:rsidR="00FC6A00" w:rsidRDefault="00FC6A00" w:rsidP="00FC6A00">
                    <w:pPr>
                      <w:jc w:val="center"/>
                    </w:pPr>
                    <w:r>
                      <w:t>Service Channels</w:t>
                    </w:r>
                  </w:p>
                </w:txbxContent>
              </v:textbox>
            </v:shape>
            <v:rect id="_x0000_s1027" style="position:absolute;left:3104;top:6021;width:3150;height:1511"/>
            <v:oval id="_x0000_s1041" style="position:absolute;left:4996;top:6275;width:1178;height:495">
              <v:textbox style="mso-next-textbox:#_x0000_s1041">
                <w:txbxContent>
                  <w:p w:rsidR="00477419" w:rsidRDefault="00477419" w:rsidP="00477419">
                    <w:pPr>
                      <w:jc w:val="center"/>
                    </w:pPr>
                    <w:r>
                      <w:t>Fulfill</w:t>
                    </w:r>
                  </w:p>
                </w:txbxContent>
              </v:textbox>
            </v:oval>
            <v:oval id="_x0000_s1042" style="position:absolute;left:3311;top:6332;width:1177;height:496">
              <v:textbox style="mso-next-textbox:#_x0000_s1042">
                <w:txbxContent>
                  <w:p w:rsidR="00477419" w:rsidRDefault="00477419" w:rsidP="00477419">
                    <w:pPr>
                      <w:jc w:val="center"/>
                    </w:pPr>
                    <w:r>
                      <w:t>Source</w:t>
                    </w:r>
                  </w:p>
                </w:txbxContent>
              </v:textbox>
            </v:oval>
            <v:oval id="_x0000_s1038" style="position:absolute;left:4131;top:6875;width:1177;height:496">
              <v:textbox style="mso-next-textbox:#_x0000_s1038">
                <w:txbxContent>
                  <w:p w:rsidR="00477419" w:rsidRDefault="00477419" w:rsidP="00477419">
                    <w:pPr>
                      <w:jc w:val="center"/>
                    </w:pPr>
                    <w:r>
                      <w:t>Produce</w:t>
                    </w:r>
                  </w:p>
                </w:txbxContent>
              </v:textbox>
            </v:oval>
            <v:oval id="_x0000_s1033" style="position:absolute;left:3958;top:5086;width:1350;height:796">
              <v:textbox style="mso-next-textbox:#_x0000_s1033">
                <w:txbxContent>
                  <w:p w:rsidR="00477419" w:rsidRDefault="00477419" w:rsidP="00477419">
                    <w:pPr>
                      <w:jc w:val="center"/>
                    </w:pPr>
                    <w:r>
                      <w:t>Supply Chain Planning</w:t>
                    </w:r>
                  </w:p>
                </w:txbxContent>
              </v:textbox>
            </v:oval>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6" type="#_x0000_t15" style="position:absolute;left:1800;top:6575;width:1183;height:588">
              <v:textbox style="mso-next-textbox:#_x0000_s1026">
                <w:txbxContent>
                  <w:p w:rsidR="00FC6A00" w:rsidRDefault="00FC6A00" w:rsidP="00FC6A00">
                    <w:pPr>
                      <w:jc w:val="center"/>
                    </w:pPr>
                    <w:r>
                      <w:t>Supply Logistics</w:t>
                    </w:r>
                  </w:p>
                </w:txbxContent>
              </v:textbox>
            </v:shape>
            <v:shapetype id="_x0000_t37" coordsize="21600,21600" o:spt="37" o:oned="t" path="m,c10800,,21600,10800,21600,21600e" filled="f">
              <v:path arrowok="t" fillok="f" o:connecttype="none"/>
              <o:lock v:ext="edit" shapetype="t"/>
            </v:shapetype>
            <v:shape id="_x0000_s1048" type="#_x0000_t37" style="position:absolute;left:3623;top:6615;width:368;height:648;rotation:90;flip:x" o:connectortype="curved" adj="-170044,150020,-170044">
              <v:stroke endarrow="block"/>
            </v:shape>
            <v:shape id="_x0000_s1049" type="#_x0000_t37" style="position:absolute;left:5308;top:6770;width:277;height:353;flip:y" o:connectortype="curved" adj="-367080,297694,-367080">
              <v:stroke endarrow="block"/>
            </v:shape>
            <v:shape id="_x0000_s1051" type="#_x0000_t37" style="position:absolute;left:3483;top:5485;width:475;height:920;rotation:180;flip:y" o:connectortype="curved" adj="-153122,75781,-153122">
              <v:stroke endarrow="block"/>
            </v:shape>
            <v:shape id="_x0000_s1052" type="#_x0000_t37" style="position:absolute;left:5308;top:5485;width:694;height:863" o:connectortype="curved" adj="-146914,-80779,-146914">
              <v:stroke startarrow="block" endarrow="block"/>
            </v:shape>
            <v:shape id="_x0000_s1054" type="#_x0000_t37" style="position:absolute;left:2244;top:5485;width:1714;height:1090;rotation:180;flip:y" o:connectortype="curved" adj="-42454,63917,-42454">
              <v:stroke startarrow="block" endarrow="block"/>
            </v:shape>
            <v:shape id="_x0000_s1060" type="#_x0000_t37" style="position:absolute;left:4633;top:4509;width:813;height:577;rotation:180;flip:y" o:connectortype="curved" adj="-129048,66528,-129048">
              <v:stroke endarrow="block"/>
            </v:shape>
            <v:shape id="_x0000_s1064" type="#_x0000_t37" style="position:absolute;left:5762;top:5047;width:1010;height:1642;rotation:270;flip:x" o:connectortype="curved" adj="-138993,47907,-138993">
              <v:stroke startarrow="block" endarrow="block"/>
            </v:shape>
            <v:shape id="_x0000_s1066" type="#_x0000_t37" style="position:absolute;left:8302;top:5819;width:392;height:404;rotation:270;flip:x" o:connectortype="curved" adj="-447489,186377,-447489">
              <v:stroke endarrow="block"/>
            </v:shape>
            <v:oval id="_x0000_s1036" style="position:absolute;left:6946;top:5028;width:2066;height:797">
              <v:textbox style="mso-next-textbox:#_x0000_s1036">
                <w:txbxContent>
                  <w:p w:rsidR="00477419" w:rsidRDefault="00477419" w:rsidP="00477419">
                    <w:pPr>
                      <w:jc w:val="center"/>
                    </w:pPr>
                    <w:r>
                      <w:t>Competitive Role and Position</w:t>
                    </w:r>
                  </w:p>
                </w:txbxContent>
              </v:textbox>
            </v:oval>
            <v:shape id="_x0000_s1067" type="#_x0000_t37" style="position:absolute;left:7232;top:4281;width:519;height:975;rotation:270;flip:x" o:connectortype="curved" adj="-307912,50832,-307912">
              <v:stroke endarrow="block"/>
            </v:shape>
            <v:oval id="_x0000_s1037" style="position:absolute;left:5446;top:4057;width:1558;height:796">
              <v:textbox>
                <w:txbxContent>
                  <w:p w:rsidR="00477419" w:rsidRDefault="00477419" w:rsidP="00477419">
                    <w:pPr>
                      <w:jc w:val="center"/>
                    </w:pPr>
                    <w:r>
                      <w:t>Strategic Objectives</w:t>
                    </w:r>
                  </w:p>
                </w:txbxContent>
              </v:textbox>
            </v:oval>
            <w10:wrap type="none"/>
            <w10:anchorlock/>
          </v:group>
        </w:pict>
      </w:r>
    </w:p>
    <w:p w:rsidR="004B6549" w:rsidRPr="00E9364B" w:rsidRDefault="004B6549" w:rsidP="00E9364B">
      <w:pPr>
        <w:spacing w:line="480" w:lineRule="auto"/>
        <w:rPr>
          <w:rFonts w:ascii="Times New Roman" w:hAnsi="Times New Roman" w:cs="Times New Roman"/>
          <w:sz w:val="24"/>
          <w:szCs w:val="24"/>
        </w:rPr>
      </w:pPr>
    </w:p>
    <w:sectPr w:rsidR="004B6549" w:rsidRPr="00E9364B" w:rsidSect="00E936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2B88" w:rsidRDefault="00912B88" w:rsidP="00E9364B">
      <w:pPr>
        <w:spacing w:after="0" w:line="240" w:lineRule="auto"/>
      </w:pPr>
      <w:r>
        <w:separator/>
      </w:r>
    </w:p>
  </w:endnote>
  <w:endnote w:type="continuationSeparator" w:id="1">
    <w:p w:rsidR="00912B88" w:rsidRDefault="00912B88" w:rsidP="00E936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2B88" w:rsidRDefault="00912B88" w:rsidP="00E9364B">
      <w:pPr>
        <w:spacing w:after="0" w:line="240" w:lineRule="auto"/>
      </w:pPr>
      <w:r>
        <w:separator/>
      </w:r>
    </w:p>
  </w:footnote>
  <w:footnote w:type="continuationSeparator" w:id="1">
    <w:p w:rsidR="00912B88" w:rsidRDefault="00912B88" w:rsidP="00E936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64B" w:rsidRPr="00E9364B" w:rsidRDefault="00E9364B">
    <w:pPr>
      <w:pStyle w:val="Header"/>
      <w:jc w:val="right"/>
      <w:rPr>
        <w:rFonts w:ascii="Times New Roman" w:hAnsi="Times New Roman" w:cs="Times New Roman"/>
        <w:sz w:val="24"/>
      </w:rPr>
    </w:pPr>
    <w:r w:rsidRPr="00E9364B">
      <w:rPr>
        <w:rFonts w:ascii="Times New Roman" w:hAnsi="Times New Roman" w:cs="Times New Roman"/>
        <w:sz w:val="24"/>
      </w:rPr>
      <w:t>MARKETING INFORMATION SYSTEM AND SALES ORDER PROCESS</w:t>
    </w:r>
    <w:r w:rsidRPr="00E9364B">
      <w:rPr>
        <w:rFonts w:ascii="Times New Roman" w:hAnsi="Times New Roman" w:cs="Times New Roman"/>
        <w:sz w:val="24"/>
      </w:rPr>
      <w:tab/>
    </w:r>
    <w:sdt>
      <w:sdtPr>
        <w:rPr>
          <w:rFonts w:ascii="Times New Roman" w:hAnsi="Times New Roman" w:cs="Times New Roman"/>
          <w:sz w:val="24"/>
        </w:rPr>
        <w:id w:val="153394386"/>
        <w:docPartObj>
          <w:docPartGallery w:val="Page Numbers (Top of Page)"/>
          <w:docPartUnique/>
        </w:docPartObj>
      </w:sdtPr>
      <w:sdtContent>
        <w:r w:rsidRPr="00E9364B">
          <w:rPr>
            <w:rFonts w:ascii="Times New Roman" w:hAnsi="Times New Roman" w:cs="Times New Roman"/>
            <w:sz w:val="24"/>
          </w:rPr>
          <w:fldChar w:fldCharType="begin"/>
        </w:r>
        <w:r w:rsidRPr="00E9364B">
          <w:rPr>
            <w:rFonts w:ascii="Times New Roman" w:hAnsi="Times New Roman" w:cs="Times New Roman"/>
            <w:sz w:val="24"/>
          </w:rPr>
          <w:instrText xml:space="preserve"> PAGE   \* MERGEFORMAT </w:instrText>
        </w:r>
        <w:r w:rsidRPr="00E9364B">
          <w:rPr>
            <w:rFonts w:ascii="Times New Roman" w:hAnsi="Times New Roman" w:cs="Times New Roman"/>
            <w:sz w:val="24"/>
          </w:rPr>
          <w:fldChar w:fldCharType="separate"/>
        </w:r>
        <w:r>
          <w:rPr>
            <w:rFonts w:ascii="Times New Roman" w:hAnsi="Times New Roman" w:cs="Times New Roman"/>
            <w:noProof/>
            <w:sz w:val="24"/>
          </w:rPr>
          <w:t>5</w:t>
        </w:r>
        <w:r w:rsidRPr="00E9364B">
          <w:rPr>
            <w:rFonts w:ascii="Times New Roman" w:hAnsi="Times New Roman" w:cs="Times New Roman"/>
            <w:sz w:val="24"/>
          </w:rPr>
          <w:fldChar w:fldCharType="end"/>
        </w:r>
      </w:sdtContent>
    </w:sdt>
  </w:p>
  <w:p w:rsidR="00E9364B" w:rsidRPr="00E9364B" w:rsidRDefault="00E9364B">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64B" w:rsidRPr="00E9364B" w:rsidRDefault="00E9364B">
    <w:pPr>
      <w:pStyle w:val="Header"/>
      <w:jc w:val="right"/>
      <w:rPr>
        <w:rFonts w:ascii="Times New Roman" w:hAnsi="Times New Roman" w:cs="Times New Roman"/>
        <w:sz w:val="24"/>
      </w:rPr>
    </w:pPr>
    <w:r w:rsidRPr="00E9364B">
      <w:rPr>
        <w:rFonts w:ascii="Times New Roman" w:hAnsi="Times New Roman" w:cs="Times New Roman"/>
        <w:sz w:val="24"/>
      </w:rPr>
      <w:t xml:space="preserve">Running Head: MARKETING INFORMATION SYSTEM AND SALES ORDER PROCESS </w:t>
    </w:r>
    <w:r w:rsidRPr="00E9364B">
      <w:rPr>
        <w:rFonts w:ascii="Times New Roman" w:hAnsi="Times New Roman" w:cs="Times New Roman"/>
        <w:sz w:val="24"/>
      </w:rPr>
      <w:tab/>
    </w:r>
    <w:sdt>
      <w:sdtPr>
        <w:rPr>
          <w:rFonts w:ascii="Times New Roman" w:hAnsi="Times New Roman" w:cs="Times New Roman"/>
          <w:sz w:val="24"/>
        </w:rPr>
        <w:id w:val="153394439"/>
        <w:docPartObj>
          <w:docPartGallery w:val="Page Numbers (Top of Page)"/>
          <w:docPartUnique/>
        </w:docPartObj>
      </w:sdtPr>
      <w:sdtContent>
        <w:r w:rsidRPr="00E9364B">
          <w:rPr>
            <w:rFonts w:ascii="Times New Roman" w:hAnsi="Times New Roman" w:cs="Times New Roman"/>
            <w:sz w:val="24"/>
          </w:rPr>
          <w:fldChar w:fldCharType="begin"/>
        </w:r>
        <w:r w:rsidRPr="00E9364B">
          <w:rPr>
            <w:rFonts w:ascii="Times New Roman" w:hAnsi="Times New Roman" w:cs="Times New Roman"/>
            <w:sz w:val="24"/>
          </w:rPr>
          <w:instrText xml:space="preserve"> PAGE   \* MERGEFORMAT </w:instrText>
        </w:r>
        <w:r w:rsidRPr="00E9364B">
          <w:rPr>
            <w:rFonts w:ascii="Times New Roman" w:hAnsi="Times New Roman" w:cs="Times New Roman"/>
            <w:sz w:val="24"/>
          </w:rPr>
          <w:fldChar w:fldCharType="separate"/>
        </w:r>
        <w:r>
          <w:rPr>
            <w:rFonts w:ascii="Times New Roman" w:hAnsi="Times New Roman" w:cs="Times New Roman"/>
            <w:noProof/>
            <w:sz w:val="24"/>
          </w:rPr>
          <w:t>1</w:t>
        </w:r>
        <w:r w:rsidRPr="00E9364B">
          <w:rPr>
            <w:rFonts w:ascii="Times New Roman" w:hAnsi="Times New Roman" w:cs="Times New Roman"/>
            <w:sz w:val="24"/>
          </w:rPr>
          <w:fldChar w:fldCharType="end"/>
        </w:r>
      </w:sdtContent>
    </w:sdt>
  </w:p>
  <w:p w:rsidR="00E9364B" w:rsidRPr="00E9364B" w:rsidRDefault="00E9364B">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554A5"/>
    <w:rsid w:val="00050283"/>
    <w:rsid w:val="00203BA9"/>
    <w:rsid w:val="004000F0"/>
    <w:rsid w:val="004547BD"/>
    <w:rsid w:val="004554A5"/>
    <w:rsid w:val="00477419"/>
    <w:rsid w:val="004B6549"/>
    <w:rsid w:val="006262FB"/>
    <w:rsid w:val="00637FD2"/>
    <w:rsid w:val="00863148"/>
    <w:rsid w:val="00912B88"/>
    <w:rsid w:val="00C51198"/>
    <w:rsid w:val="00C5464F"/>
    <w:rsid w:val="00C94220"/>
    <w:rsid w:val="00CD6B65"/>
    <w:rsid w:val="00DE04E3"/>
    <w:rsid w:val="00E9364B"/>
    <w:rsid w:val="00EC45C2"/>
    <w:rsid w:val="00FC6A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7" type="connector" idref="#_x0000_s1048">
          <o:proxy start="" idref="#_x0000_s1042" connectloc="3"/>
          <o:proxy end="" idref="#_x0000_s1038" connectloc="2"/>
        </o:r>
        <o:r id="V:Rule9" type="connector" idref="#_x0000_s1049">
          <o:proxy start="" idref="#_x0000_s1038" connectloc="6"/>
          <o:proxy end="" idref="#_x0000_s1041" connectloc="4"/>
        </o:r>
        <o:r id="V:Rule12" type="connector" idref="#_x0000_s1051">
          <o:proxy start="" idref="#_x0000_s1033" connectloc="2"/>
          <o:proxy end="" idref="#_x0000_s1042" connectloc="1"/>
        </o:r>
        <o:r id="V:Rule14" type="connector" idref="#_x0000_s1052">
          <o:proxy start="" idref="#_x0000_s1033" connectloc="6"/>
          <o:proxy end="" idref="#_x0000_s1041" connectloc="7"/>
        </o:r>
        <o:r id="V:Rule18" type="connector" idref="#_x0000_s1054">
          <o:proxy start="" idref="#_x0000_s1033" connectloc="2"/>
          <o:proxy end="" idref="#_x0000_s1026" connectloc="0"/>
        </o:r>
        <o:r id="V:Rule27" type="connector" idref="#_x0000_s1060">
          <o:proxy end="" idref="#_x0000_s1033" connectloc="0"/>
        </o:r>
        <o:r id="V:Rule33" type="connector" idref="#_x0000_s1064">
          <o:proxy start="" idref="#_x0000_s1035" connectloc="1"/>
        </o:r>
        <o:r id="V:Rule36" type="connector" idref="#_x0000_s1066">
          <o:proxy start="" idref="#_x0000_s1034" connectloc="0"/>
        </o:r>
        <o:r id="V:Rule38" type="connector" idref="#_x0000_s1067">
          <o:proxy start="" idref="#_x0000_s1036" connectloc="0"/>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9364B"/>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02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283"/>
    <w:rPr>
      <w:rFonts w:ascii="Tahoma" w:hAnsi="Tahoma" w:cs="Tahoma"/>
      <w:sz w:val="16"/>
      <w:szCs w:val="16"/>
    </w:rPr>
  </w:style>
  <w:style w:type="character" w:customStyle="1" w:styleId="Heading1Char">
    <w:name w:val="Heading 1 Char"/>
    <w:basedOn w:val="DefaultParagraphFont"/>
    <w:link w:val="Heading1"/>
    <w:uiPriority w:val="9"/>
    <w:rsid w:val="00E9364B"/>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E9364B"/>
  </w:style>
  <w:style w:type="paragraph" w:styleId="Header">
    <w:name w:val="header"/>
    <w:basedOn w:val="Normal"/>
    <w:link w:val="HeaderChar"/>
    <w:uiPriority w:val="99"/>
    <w:unhideWhenUsed/>
    <w:rsid w:val="00E936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64B"/>
  </w:style>
  <w:style w:type="paragraph" w:styleId="Footer">
    <w:name w:val="footer"/>
    <w:basedOn w:val="Normal"/>
    <w:link w:val="FooterChar"/>
    <w:uiPriority w:val="99"/>
    <w:semiHidden/>
    <w:unhideWhenUsed/>
    <w:rsid w:val="00E9364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364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Rav12</b:Tag>
    <b:SourceType>JournalArticle</b:SourceType>
    <b:Guid>{246815DC-F30D-4C59-B5A6-540D440B8F0B}</b:Guid>
    <b:LCID>0</b:LCID>
    <b:Author>
      <b:Author>
        <b:NameList>
          <b:Person>
            <b:Last>Raval</b:Last>
            <b:First>Kalyani</b:First>
            <b:Middle>M.</b:Middle>
          </b:Person>
        </b:NameList>
      </b:Author>
    </b:Author>
    <b:Title>Data mining techniques.</b:Title>
    <b:Year>2012</b:Year>
    <b:JournalName>International Journal of Advanced Research in Computer Science and Software Engineering</b:JournalName>
    <b:Volume>2</b:Volume>
    <b:Issue>10</b:Issue>
    <b:RefOrder>1</b:RefOrder>
  </b:Source>
  <b:Source>
    <b:Tag>Pri18</b:Tag>
    <b:SourceType>InternetSite</b:SourceType>
    <b:Guid>{313E807C-E049-4EB5-8465-FDE240AE9E4B}</b:Guid>
    <b:LCID>0</b:LCID>
    <b:Author>
      <b:Author>
        <b:NameList>
          <b:Person>
            <b:Last>Priyadharshini</b:Last>
            <b:First>Silvia</b:First>
          </b:Person>
        </b:NameList>
      </b:Author>
    </b:Author>
    <b:Title>The Difference Between Data Mining and Statistics</b:Title>
    <b:Year>2018</b:Year>
    <b:InternetSiteTitle>Simplilearn</b:InternetSiteTitle>
    <b:Month>June</b:Month>
    <b:Day>21</b:Day>
    <b:YearAccessed>2019</b:YearAccessed>
    <b:MonthAccessed>July</b:MonthAccessed>
    <b:DayAccessed>4</b:DayAccessed>
    <b:URL>https://www.simplilearn.com/data-mining-vs-statistics-article</b:URL>
    <b:RefOrder>2</b:RefOrder>
  </b:Source>
  <b:Source>
    <b:Tag>Jou17</b:Tag>
    <b:SourceType>InternetSite</b:SourceType>
    <b:Guid>{B40AAA19-6763-4A64-960F-81814C6027EC}</b:Guid>
    <b:LCID>0</b:LCID>
    <b:Author>
      <b:Author>
        <b:Corporate>Journey Staff</b:Corporate>
      </b:Author>
    </b:Author>
    <b:Title>My Coke Rewards Loyalty Program Evolves</b:Title>
    <b:InternetSiteTitle>Coca-cola Company</b:InternetSiteTitle>
    <b:Year>2017</b:Year>
    <b:Month>January</b:Month>
    <b:Day>24</b:Day>
    <b:YearAccessed>2019</b:YearAccessed>
    <b:MonthAccessed>July</b:MonthAccessed>
    <b:DayAccessed>4</b:DayAccessed>
    <b:URL>https://www.coca-colacompany.com/stories/my-coke-rewards-loyalty-program-evolves</b:URL>
    <b:RefOrder>3</b:RefOrder>
  </b:Source>
  <b:Source>
    <b:Tag>Mur19</b:Tag>
    <b:SourceType>InternetSite</b:SourceType>
    <b:Guid>{AFEA0218-BF9B-4871-B91C-FE5FEA8B39AB}</b:Guid>
    <b:LCID>0</b:LCID>
    <b:Author>
      <b:Author>
        <b:NameList>
          <b:Person>
            <b:Last>Murray</b:Last>
            <b:First>Martin</b:First>
          </b:Person>
        </b:NameList>
      </b:Author>
    </b:Author>
    <b:Title>Introduction to Strategic Supply Chain Management</b:Title>
    <b:InternetSiteTitle>Small Business</b:InternetSiteTitle>
    <b:Year>2019</b:Year>
    <b:Month>February</b:Month>
    <b:Day>7</b:Day>
    <b:YearAccessed>2019</b:YearAccessed>
    <b:MonthAccessed>July</b:MonthAccessed>
    <b:DayAccessed>4</b:DayAccessed>
    <b:URL>https://www.thebalancesmb.com/strategic-supply-chain-management-2221231</b:URL>
    <b:RefOrder>4</b:RefOrder>
  </b:Source>
</b:Sources>
</file>

<file path=customXml/itemProps1.xml><?xml version="1.0" encoding="utf-8"?>
<ds:datastoreItem xmlns:ds="http://schemas.openxmlformats.org/officeDocument/2006/customXml" ds:itemID="{E2ED70C6-8F8E-4B72-A281-4AD7E8306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648</TotalTime>
  <Pages>1</Pages>
  <Words>914</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2019-07-04T08:46:00Z</dcterms:created>
  <dcterms:modified xsi:type="dcterms:W3CDTF">2019-07-04T19:34:00Z</dcterms:modified>
</cp:coreProperties>
</file>